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AE0C" w14:textId="67474628" w:rsidR="00A021CF" w:rsidRDefault="008172E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5B52CF" wp14:editId="44179562">
            <wp:simplePos x="0" y="0"/>
            <wp:positionH relativeFrom="column">
              <wp:posOffset>7848600</wp:posOffset>
            </wp:positionH>
            <wp:positionV relativeFrom="page">
              <wp:posOffset>121920</wp:posOffset>
            </wp:positionV>
            <wp:extent cx="1813560" cy="545465"/>
            <wp:effectExtent l="0" t="0" r="0" b="6985"/>
            <wp:wrapTight wrapText="bothSides">
              <wp:wrapPolygon edited="0">
                <wp:start x="13387" y="0"/>
                <wp:lineTo x="4538" y="0"/>
                <wp:lineTo x="0" y="3772"/>
                <wp:lineTo x="0" y="19614"/>
                <wp:lineTo x="2950" y="21122"/>
                <wp:lineTo x="20647" y="21122"/>
                <wp:lineTo x="21328" y="16596"/>
                <wp:lineTo x="21328" y="0"/>
                <wp:lineTo x="13387" y="0"/>
              </wp:wrapPolygon>
            </wp:wrapTight>
            <wp:docPr id="119014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4290" name="Picture 1190142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2E4">
        <w:rPr>
          <w:b/>
          <w:bCs/>
          <w:sz w:val="28"/>
          <w:szCs w:val="28"/>
        </w:rPr>
        <w:t>Child Development Stages</w:t>
      </w:r>
    </w:p>
    <w:p w14:paraId="7A46409C" w14:textId="12487CBC" w:rsidR="008172E4" w:rsidRPr="008172E4" w:rsidRDefault="008172E4">
      <w:r w:rsidRPr="008172E4">
        <w:t>This resource provides a general overview of developmental stages from birth to adolescence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172E4" w14:paraId="045C7084" w14:textId="77777777" w:rsidTr="008172E4">
        <w:tc>
          <w:tcPr>
            <w:tcW w:w="4649" w:type="dxa"/>
            <w:shd w:val="clear" w:color="auto" w:fill="B2D8D8" w:themeFill="accent5"/>
          </w:tcPr>
          <w:p w14:paraId="6B524FD2" w14:textId="7DD3E43A" w:rsidR="008172E4" w:rsidRDefault="008172E4">
            <w:r>
              <w:t>Birth to 2 years</w:t>
            </w:r>
          </w:p>
        </w:tc>
        <w:tc>
          <w:tcPr>
            <w:tcW w:w="4649" w:type="dxa"/>
            <w:shd w:val="clear" w:color="auto" w:fill="B2D8D8" w:themeFill="accent5"/>
          </w:tcPr>
          <w:p w14:paraId="4FCD0940" w14:textId="2B50BCB0" w:rsidR="008172E4" w:rsidRDefault="008172E4">
            <w:r>
              <w:t>2 to 5 years</w:t>
            </w:r>
          </w:p>
        </w:tc>
        <w:tc>
          <w:tcPr>
            <w:tcW w:w="4650" w:type="dxa"/>
            <w:shd w:val="clear" w:color="auto" w:fill="B2D8D8" w:themeFill="accent5"/>
          </w:tcPr>
          <w:p w14:paraId="07E8ADB3" w14:textId="4EB0102B" w:rsidR="008172E4" w:rsidRDefault="008172E4">
            <w:r>
              <w:t>5 to 7 years</w:t>
            </w:r>
          </w:p>
        </w:tc>
      </w:tr>
      <w:tr w:rsidR="008172E4" w14:paraId="10A9E252" w14:textId="77777777" w:rsidTr="008172E4">
        <w:tc>
          <w:tcPr>
            <w:tcW w:w="4649" w:type="dxa"/>
            <w:shd w:val="clear" w:color="auto" w:fill="EFF7F7" w:themeFill="accent5" w:themeFillTint="33"/>
          </w:tcPr>
          <w:p w14:paraId="2DA07C75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Responds to sights, sounds, and faces.</w:t>
            </w:r>
          </w:p>
          <w:p w14:paraId="00D36249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Smiles and imitates facial expressions.</w:t>
            </w:r>
          </w:p>
          <w:p w14:paraId="486E2C76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Begins babbling and saying first words.</w:t>
            </w:r>
          </w:p>
          <w:p w14:paraId="45AC8F92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Develops attachment to familiar adults.</w:t>
            </w:r>
          </w:p>
          <w:p w14:paraId="080CBE24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Starts crawling and walking by end of stage.</w:t>
            </w:r>
          </w:p>
          <w:p w14:paraId="5F70116C" w14:textId="77777777" w:rsidR="008172E4" w:rsidRDefault="008172E4" w:rsidP="008172E4"/>
        </w:tc>
        <w:tc>
          <w:tcPr>
            <w:tcW w:w="4649" w:type="dxa"/>
            <w:shd w:val="clear" w:color="auto" w:fill="EFF7F7" w:themeFill="accent5" w:themeFillTint="33"/>
          </w:tcPr>
          <w:p w14:paraId="710375DF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Rapid language growth; asks many questions.</w:t>
            </w:r>
          </w:p>
          <w:p w14:paraId="2CCDED0A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Enjoys imaginative play and role-playing.</w:t>
            </w:r>
          </w:p>
          <w:p w14:paraId="730B6A60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Learns to cooperate and share with peers.</w:t>
            </w:r>
          </w:p>
          <w:p w14:paraId="17FCEB99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Improves motor skills through active play.</w:t>
            </w:r>
          </w:p>
          <w:p w14:paraId="5CE716D6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Begins understanding family and social rules.</w:t>
            </w:r>
          </w:p>
          <w:p w14:paraId="69594C53" w14:textId="77777777" w:rsidR="008172E4" w:rsidRDefault="008172E4" w:rsidP="008172E4"/>
        </w:tc>
        <w:tc>
          <w:tcPr>
            <w:tcW w:w="4650" w:type="dxa"/>
            <w:shd w:val="clear" w:color="auto" w:fill="EFF7F7" w:themeFill="accent5" w:themeFillTint="33"/>
          </w:tcPr>
          <w:p w14:paraId="45E27457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Learns reading and writing skills.</w:t>
            </w:r>
          </w:p>
          <w:p w14:paraId="1B95FCF5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Plays games with rules; enjoys group activities.</w:t>
            </w:r>
          </w:p>
          <w:p w14:paraId="64160431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Shows awareness of others’ feelings and viewpoints.</w:t>
            </w:r>
          </w:p>
          <w:p w14:paraId="3BABA6B0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Starts logical reasoning and problem-solving.</w:t>
            </w:r>
          </w:p>
          <w:p w14:paraId="43269471" w14:textId="77777777" w:rsidR="008172E4" w:rsidRDefault="008172E4" w:rsidP="008172E4">
            <w:pPr>
              <w:pStyle w:val="ListParagraph"/>
              <w:numPr>
                <w:ilvl w:val="0"/>
                <w:numId w:val="3"/>
              </w:numPr>
            </w:pPr>
            <w:r>
              <w:t>Friendships become more stable and important.</w:t>
            </w:r>
          </w:p>
          <w:p w14:paraId="21D2022B" w14:textId="77777777" w:rsidR="008172E4" w:rsidRDefault="008172E4" w:rsidP="008172E4"/>
        </w:tc>
      </w:tr>
      <w:tr w:rsidR="008172E4" w14:paraId="2969F0CE" w14:textId="77777777" w:rsidTr="008172E4">
        <w:tc>
          <w:tcPr>
            <w:tcW w:w="4649" w:type="dxa"/>
            <w:shd w:val="clear" w:color="auto" w:fill="B2D8D8" w:themeFill="accent5"/>
          </w:tcPr>
          <w:p w14:paraId="786AADF9" w14:textId="3FC64F7E" w:rsidR="008172E4" w:rsidRDefault="008172E4">
            <w:r>
              <w:t>7 to 11 years</w:t>
            </w:r>
          </w:p>
        </w:tc>
        <w:tc>
          <w:tcPr>
            <w:tcW w:w="4649" w:type="dxa"/>
            <w:shd w:val="clear" w:color="auto" w:fill="B2D8D8" w:themeFill="accent5"/>
          </w:tcPr>
          <w:p w14:paraId="2FA11847" w14:textId="2C29E3CA" w:rsidR="008172E4" w:rsidRDefault="008172E4">
            <w:r>
              <w:t>11 to 14 years</w:t>
            </w:r>
          </w:p>
        </w:tc>
        <w:tc>
          <w:tcPr>
            <w:tcW w:w="4650" w:type="dxa"/>
            <w:shd w:val="clear" w:color="auto" w:fill="B2D8D8" w:themeFill="accent5"/>
          </w:tcPr>
          <w:p w14:paraId="522D2825" w14:textId="1476FF15" w:rsidR="008172E4" w:rsidRDefault="008172E4">
            <w:r>
              <w:t>14 to 18 years</w:t>
            </w:r>
          </w:p>
        </w:tc>
      </w:tr>
      <w:tr w:rsidR="008172E4" w14:paraId="036A26C8" w14:textId="77777777" w:rsidTr="008172E4">
        <w:tc>
          <w:tcPr>
            <w:tcW w:w="4649" w:type="dxa"/>
            <w:shd w:val="clear" w:color="auto" w:fill="EFF7F7" w:themeFill="accent5" w:themeFillTint="33"/>
          </w:tcPr>
          <w:p w14:paraId="5A62885A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Develops concrete thinking and conservation skills.</w:t>
            </w:r>
          </w:p>
          <w:p w14:paraId="1115D624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Friendships are based on trust and shared interests.</w:t>
            </w:r>
          </w:p>
          <w:p w14:paraId="0DC4D6B5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Shows empathy and can resolve conflicts.</w:t>
            </w:r>
          </w:p>
          <w:p w14:paraId="536D9700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Understands fairness and cooperation in groups.</w:t>
            </w:r>
          </w:p>
          <w:p w14:paraId="2E46AC26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Begins to manage emotions more effectively.</w:t>
            </w:r>
          </w:p>
          <w:p w14:paraId="69552C2D" w14:textId="77777777" w:rsidR="008172E4" w:rsidRDefault="008172E4" w:rsidP="008172E4"/>
        </w:tc>
        <w:tc>
          <w:tcPr>
            <w:tcW w:w="4649" w:type="dxa"/>
            <w:shd w:val="clear" w:color="auto" w:fill="EFF7F7" w:themeFill="accent5" w:themeFillTint="33"/>
          </w:tcPr>
          <w:p w14:paraId="39441055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Puberty begins; physical and hormonal changes.</w:t>
            </w:r>
          </w:p>
          <w:p w14:paraId="03336ED0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Interest in romantic relationships emerges.</w:t>
            </w:r>
          </w:p>
          <w:p w14:paraId="672EE48C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Moves from concrete to abstract thinking.</w:t>
            </w:r>
          </w:p>
          <w:p w14:paraId="0D02B78A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Identity formation and peer influence are strong.</w:t>
            </w:r>
          </w:p>
          <w:p w14:paraId="3C47EA19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May experience anxiety about body image and friendships.</w:t>
            </w:r>
          </w:p>
          <w:p w14:paraId="038CAB58" w14:textId="77777777" w:rsidR="008172E4" w:rsidRDefault="008172E4" w:rsidP="008172E4"/>
        </w:tc>
        <w:tc>
          <w:tcPr>
            <w:tcW w:w="4650" w:type="dxa"/>
            <w:shd w:val="clear" w:color="auto" w:fill="EFF7F7" w:themeFill="accent5" w:themeFillTint="33"/>
          </w:tcPr>
          <w:p w14:paraId="5391B7EA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Greater independence and autonomy from parents.</w:t>
            </w:r>
          </w:p>
          <w:p w14:paraId="18497D61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Advanced reasoning and moral thinking develop.</w:t>
            </w:r>
          </w:p>
          <w:p w14:paraId="565B9EE5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Values intimacy and trust in relationships.</w:t>
            </w:r>
          </w:p>
          <w:p w14:paraId="13EB9AED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Explores cultural and personal identity.</w:t>
            </w:r>
          </w:p>
          <w:p w14:paraId="50A32082" w14:textId="77777777" w:rsidR="008172E4" w:rsidRDefault="008172E4" w:rsidP="008172E4">
            <w:pPr>
              <w:pStyle w:val="ListParagraph"/>
              <w:numPr>
                <w:ilvl w:val="0"/>
                <w:numId w:val="2"/>
              </w:numPr>
            </w:pPr>
            <w:r>
              <w:t>Better emotional regulation and self-awareness.</w:t>
            </w:r>
          </w:p>
          <w:p w14:paraId="4695FF26" w14:textId="77777777" w:rsidR="008172E4" w:rsidRDefault="008172E4" w:rsidP="008172E4"/>
        </w:tc>
      </w:tr>
    </w:tbl>
    <w:p w14:paraId="2C4C23EA" w14:textId="77777777" w:rsidR="008172E4" w:rsidRDefault="008172E4"/>
    <w:sectPr w:rsidR="008172E4" w:rsidSect="008172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1535"/>
    <w:multiLevelType w:val="hybridMultilevel"/>
    <w:tmpl w:val="6D78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5770A"/>
    <w:multiLevelType w:val="hybridMultilevel"/>
    <w:tmpl w:val="3706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37C3"/>
    <w:multiLevelType w:val="hybridMultilevel"/>
    <w:tmpl w:val="F1D413CC"/>
    <w:lvl w:ilvl="0" w:tplc="1A7C86B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4254">
    <w:abstractNumId w:val="2"/>
  </w:num>
  <w:num w:numId="2" w16cid:durableId="1401320417">
    <w:abstractNumId w:val="1"/>
  </w:num>
  <w:num w:numId="3" w16cid:durableId="191551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E4"/>
    <w:rsid w:val="00412CAC"/>
    <w:rsid w:val="008172E4"/>
    <w:rsid w:val="00A021CF"/>
    <w:rsid w:val="00B66C9D"/>
    <w:rsid w:val="00C377BE"/>
    <w:rsid w:val="00E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B8C1"/>
  <w15:chartTrackingRefBased/>
  <w15:docId w15:val="{EBA771DC-308D-4692-8E56-56A9FAF9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C4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C4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E4"/>
    <w:pPr>
      <w:keepNext/>
      <w:keepLines/>
      <w:spacing w:before="160" w:after="80"/>
      <w:outlineLvl w:val="2"/>
    </w:pPr>
    <w:rPr>
      <w:rFonts w:eastAsiaTheme="majorEastAsia" w:cstheme="majorBidi"/>
      <w:color w:val="004C4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C4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E4"/>
    <w:pPr>
      <w:keepNext/>
      <w:keepLines/>
      <w:spacing w:before="80" w:after="40"/>
      <w:outlineLvl w:val="4"/>
    </w:pPr>
    <w:rPr>
      <w:rFonts w:eastAsiaTheme="majorEastAsia" w:cstheme="majorBidi"/>
      <w:color w:val="004C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E4"/>
    <w:rPr>
      <w:rFonts w:asciiTheme="majorHAnsi" w:eastAsiaTheme="majorEastAsia" w:hAnsiTheme="majorHAnsi" w:cstheme="majorBidi"/>
      <w:color w:val="004C4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E4"/>
    <w:rPr>
      <w:rFonts w:asciiTheme="majorHAnsi" w:eastAsiaTheme="majorEastAsia" w:hAnsiTheme="majorHAnsi" w:cstheme="majorBidi"/>
      <w:color w:val="004C4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E4"/>
    <w:rPr>
      <w:rFonts w:eastAsiaTheme="majorEastAsia" w:cstheme="majorBidi"/>
      <w:color w:val="004C4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E4"/>
    <w:rPr>
      <w:rFonts w:eastAsiaTheme="majorEastAsia" w:cstheme="majorBidi"/>
      <w:i/>
      <w:iCs/>
      <w:color w:val="004C4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E4"/>
    <w:rPr>
      <w:rFonts w:eastAsiaTheme="majorEastAsia" w:cstheme="majorBidi"/>
      <w:color w:val="004C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E4"/>
    <w:rPr>
      <w:i/>
      <w:iCs/>
      <w:color w:val="004C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E4"/>
    <w:pPr>
      <w:pBdr>
        <w:top w:val="single" w:sz="4" w:space="10" w:color="004C4C" w:themeColor="accent1" w:themeShade="BF"/>
        <w:bottom w:val="single" w:sz="4" w:space="10" w:color="004C4C" w:themeColor="accent1" w:themeShade="BF"/>
      </w:pBdr>
      <w:spacing w:before="360" w:after="360"/>
      <w:ind w:left="864" w:right="864"/>
      <w:jc w:val="center"/>
    </w:pPr>
    <w:rPr>
      <w:i/>
      <w:iCs/>
      <w:color w:val="004C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E4"/>
    <w:rPr>
      <w:i/>
      <w:iCs/>
      <w:color w:val="004C4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E4"/>
    <w:rPr>
      <w:b/>
      <w:bCs/>
      <w:smallCaps/>
      <w:color w:val="004C4C" w:themeColor="accent1" w:themeShade="BF"/>
      <w:spacing w:val="5"/>
    </w:rPr>
  </w:style>
  <w:style w:type="table" w:styleId="TableGrid">
    <w:name w:val="Table Grid"/>
    <w:basedOn w:val="TableNormal"/>
    <w:uiPriority w:val="39"/>
    <w:rsid w:val="0081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Bran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6666"/>
      </a:accent1>
      <a:accent2>
        <a:srgbClr val="66B2B2"/>
      </a:accent2>
      <a:accent3>
        <a:srgbClr val="008080"/>
      </a:accent3>
      <a:accent4>
        <a:srgbClr val="4DAC9C"/>
      </a:accent4>
      <a:accent5>
        <a:srgbClr val="B2D8D8"/>
      </a:accent5>
      <a:accent6>
        <a:srgbClr val="199D98"/>
      </a:accent6>
      <a:hlink>
        <a:srgbClr val="66B2B2"/>
      </a:hlink>
      <a:folHlink>
        <a:srgbClr val="008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8D6ED88F3643BC391113A1BE9AF4" ma:contentTypeVersion="13" ma:contentTypeDescription="Create a new document." ma:contentTypeScope="" ma:versionID="40b275c63325fd461507b83b36c1a079">
  <xsd:schema xmlns:xsd="http://www.w3.org/2001/XMLSchema" xmlns:xs="http://www.w3.org/2001/XMLSchema" xmlns:p="http://schemas.microsoft.com/office/2006/metadata/properties" xmlns:ns2="0995245e-0784-49bd-9f86-84f1fcec2ad6" xmlns:ns3="24932173-7fea-4ce5-97b8-fa0c80479f9e" targetNamespace="http://schemas.microsoft.com/office/2006/metadata/properties" ma:root="true" ma:fieldsID="d97f7a1cdd06ba589106c478debcd45e" ns2:_="" ns3:_="">
    <xsd:import namespace="0995245e-0784-49bd-9f86-84f1fcec2ad6"/>
    <xsd:import namespace="24932173-7fea-4ce5-97b8-fa0c80479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5245e-0784-49bd-9f86-84f1fcec2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32173-7fea-4ce5-97b8-fa0c80479f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4d9651-7a6e-4481-8556-8ce6f65b26bd}" ma:internalName="TaxCatchAll" ma:showField="CatchAllData" ma:web="24932173-7fea-4ce5-97b8-fa0c80479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5245e-0784-49bd-9f86-84f1fcec2ad6">
      <Terms xmlns="http://schemas.microsoft.com/office/infopath/2007/PartnerControls"/>
    </lcf76f155ced4ddcb4097134ff3c332f>
    <TaxCatchAll xmlns="24932173-7fea-4ce5-97b8-fa0c80479f9e" xsi:nil="true"/>
  </documentManagement>
</p:properties>
</file>

<file path=customXml/itemProps1.xml><?xml version="1.0" encoding="utf-8"?>
<ds:datastoreItem xmlns:ds="http://schemas.openxmlformats.org/officeDocument/2006/customXml" ds:itemID="{60D32012-A84A-4ABD-9959-4CBFB6C5C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748FF-4A34-409C-9CDD-E5806C3380E3}"/>
</file>

<file path=customXml/itemProps3.xml><?xml version="1.0" encoding="utf-8"?>
<ds:datastoreItem xmlns:ds="http://schemas.openxmlformats.org/officeDocument/2006/customXml" ds:itemID="{3FF7BB73-7486-45CE-97A6-B0FE91BA663B}"/>
</file>

<file path=customXml/itemProps4.xml><?xml version="1.0" encoding="utf-8"?>
<ds:datastoreItem xmlns:ds="http://schemas.openxmlformats.org/officeDocument/2006/customXml" ds:itemID="{9BA77606-831F-409F-A8E6-7704E47E6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1368</Characters>
  <Application>Microsoft Office Word</Application>
  <DocSecurity>4</DocSecurity>
  <Lines>73</Lines>
  <Paragraphs>38</Paragraphs>
  <ScaleCrop>false</ScaleCrop>
  <Company>Solihull Metropolitan Borough Council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Tyrer (Solihull Safeguarding Children Partnership)</dc:creator>
  <cp:keywords/>
  <dc:description/>
  <cp:lastModifiedBy>Denise Lewis (Solihull Safeguarding Children Partnership)</cp:lastModifiedBy>
  <cp:revision>2</cp:revision>
  <dcterms:created xsi:type="dcterms:W3CDTF">2025-11-26T11:16:00Z</dcterms:created>
  <dcterms:modified xsi:type="dcterms:W3CDTF">2025-11-26T11:16:00Z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0x010100BBE58D6ED88F3643BC391113A1BE9AF4</vt:lpwstr>
  </property>
</Properties>
</file>